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C114" w14:textId="77777777" w:rsidR="00906530" w:rsidRDefault="00906530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54860936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</w:p>
    <w:p w14:paraId="351C3AA7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386AD8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386AD8">
        <w:rPr>
          <w:rFonts w:asciiTheme="minorHAnsi" w:hAnsiTheme="minorHAnsi"/>
          <w:b/>
          <w:i/>
          <w:sz w:val="22"/>
        </w:rPr>
        <w:t>2020)</w:t>
      </w:r>
    </w:p>
    <w:p w14:paraId="1702F0F0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66E1D99D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</w:r>
      <w:r w:rsidR="0010589A" w:rsidRPr="00906530">
        <w:rPr>
          <w:rFonts w:asciiTheme="minorHAnsi" w:hAnsiTheme="minorHAnsi"/>
          <w:b/>
          <w:bCs/>
          <w:sz w:val="22"/>
        </w:rPr>
        <w:t>Integrovaný regionálny operačný program</w:t>
      </w:r>
    </w:p>
    <w:p w14:paraId="01663F3F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4A94F3E1" w14:textId="77777777" w:rsidR="0010589A" w:rsidRPr="009E29F8" w:rsidRDefault="0010589A" w:rsidP="00E4368A">
      <w:pPr>
        <w:tabs>
          <w:tab w:val="left" w:pos="4253"/>
        </w:tabs>
        <w:spacing w:after="0"/>
        <w:rPr>
          <w:rFonts w:asciiTheme="minorHAnsi" w:hAnsiTheme="minorHAnsi"/>
          <w:iCs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9E29F8" w:rsidRPr="00360D67">
        <w:rPr>
          <w:rFonts w:asciiTheme="minorHAnsi" w:hAnsiTheme="minorHAnsi"/>
          <w:iCs/>
          <w:sz w:val="22"/>
        </w:rPr>
        <w:t>Stratégia CLLD – Partnerstvo Južného Novohradu</w:t>
      </w:r>
    </w:p>
    <w:p w14:paraId="4F5CEE15" w14:textId="77777777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9E29F8" w:rsidRPr="00360D67">
        <w:rPr>
          <w:rFonts w:asciiTheme="minorHAnsi" w:hAnsiTheme="minorHAnsi"/>
          <w:iCs/>
          <w:sz w:val="22"/>
        </w:rPr>
        <w:t>Partnerstvo Južného Novohradu</w:t>
      </w:r>
    </w:p>
    <w:p w14:paraId="3B267DC9" w14:textId="49FE5DFA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CF7F99">
        <w:rPr>
          <w:rFonts w:asciiTheme="minorHAnsi" w:hAnsiTheme="minorHAnsi"/>
          <w:iCs/>
          <w:sz w:val="22"/>
        </w:rPr>
        <w:t>28.08.2020</w:t>
      </w:r>
    </w:p>
    <w:p w14:paraId="4EB45FE9" w14:textId="3E68147D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="0010589A" w:rsidRPr="00E4368A">
        <w:rPr>
          <w:rFonts w:asciiTheme="minorHAnsi" w:hAnsiTheme="minorHAnsi"/>
          <w:sz w:val="22"/>
        </w:rPr>
        <w:tab/>
      </w:r>
      <w:r w:rsidR="009E29F8">
        <w:rPr>
          <w:rFonts w:asciiTheme="minorHAnsi" w:hAnsiTheme="minorHAnsi"/>
          <w:sz w:val="22"/>
        </w:rPr>
        <w:t>1.</w:t>
      </w:r>
      <w:r w:rsidR="00CF7F99">
        <w:rPr>
          <w:rFonts w:asciiTheme="minorHAnsi" w:hAnsiTheme="minorHAnsi"/>
          <w:sz w:val="22"/>
        </w:rPr>
        <w:t>1</w:t>
      </w:r>
      <w:r w:rsidR="009E29F8">
        <w:rPr>
          <w:rFonts w:asciiTheme="minorHAnsi" w:hAnsiTheme="minorHAnsi"/>
          <w:sz w:val="22"/>
        </w:rPr>
        <w:t>.</w:t>
      </w:r>
    </w:p>
    <w:p w14:paraId="78D049F4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616" w:type="dxa"/>
        <w:jc w:val="center"/>
        <w:tblLayout w:type="fixed"/>
        <w:tblLook w:val="04A0" w:firstRow="1" w:lastRow="0" w:firstColumn="1" w:lastColumn="0" w:noHBand="0" w:noVBand="1"/>
      </w:tblPr>
      <w:tblGrid>
        <w:gridCol w:w="2783"/>
        <w:gridCol w:w="2410"/>
        <w:gridCol w:w="2693"/>
        <w:gridCol w:w="1276"/>
        <w:gridCol w:w="1417"/>
        <w:gridCol w:w="1701"/>
        <w:gridCol w:w="1336"/>
      </w:tblGrid>
      <w:tr w:rsidR="00360D67" w:rsidRPr="00360D67" w14:paraId="4FB03001" w14:textId="77777777" w:rsidTr="00906530">
        <w:trPr>
          <w:trHeight w:val="754"/>
          <w:jc w:val="center"/>
        </w:trPr>
        <w:tc>
          <w:tcPr>
            <w:tcW w:w="2783" w:type="dxa"/>
            <w:shd w:val="clear" w:color="auto" w:fill="95B3D7" w:themeFill="accent1" w:themeFillTint="99"/>
            <w:vAlign w:val="center"/>
          </w:tcPr>
          <w:p w14:paraId="69B20D73" w14:textId="77777777"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Špecifický cieľ</w:t>
            </w:r>
          </w:p>
          <w:p w14:paraId="6EBADFB3" w14:textId="77777777"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RO pre IROP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14:paraId="1224B796" w14:textId="77777777"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Aktivita</w:t>
            </w:r>
          </w:p>
          <w:p w14:paraId="25A3BC27" w14:textId="77777777"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MAS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14:paraId="1575E2A9" w14:textId="77777777"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14:paraId="6685339A" w14:textId="77777777"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Forma výzvy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14:paraId="1F197C5B" w14:textId="77777777"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Dátum vyhlásenia výzvy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2FC467A1" w14:textId="77777777" w:rsidR="003E7163" w:rsidRPr="00360D67" w:rsidRDefault="003E7163" w:rsidP="006F1B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Dátum uzavretia výzvy</w:t>
            </w:r>
          </w:p>
        </w:tc>
        <w:tc>
          <w:tcPr>
            <w:tcW w:w="1336" w:type="dxa"/>
            <w:shd w:val="clear" w:color="auto" w:fill="95B3D7" w:themeFill="accent1" w:themeFillTint="99"/>
            <w:vAlign w:val="center"/>
          </w:tcPr>
          <w:p w14:paraId="1CC86AA6" w14:textId="77777777"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Indikatívna výška finančných prostriedkov určených na výzvu</w:t>
            </w:r>
            <w:r w:rsidR="00386AD8" w:rsidRPr="00360D67">
              <w:rPr>
                <w:rFonts w:asciiTheme="minorHAnsi" w:hAnsiTheme="minorHAnsi" w:cstheme="minorHAnsi"/>
                <w:b/>
                <w:bCs/>
                <w:sz w:val="22"/>
              </w:rPr>
              <w:t xml:space="preserve"> v EUR</w:t>
            </w:r>
          </w:p>
        </w:tc>
      </w:tr>
      <w:tr w:rsidR="00360D67" w:rsidRPr="00360D67" w14:paraId="1CA17E0A" w14:textId="77777777" w:rsidTr="00906530">
        <w:trPr>
          <w:trHeight w:val="252"/>
          <w:jc w:val="center"/>
        </w:trPr>
        <w:tc>
          <w:tcPr>
            <w:tcW w:w="2783" w:type="dxa"/>
            <w:vMerge w:val="restart"/>
            <w:vAlign w:val="center"/>
          </w:tcPr>
          <w:p w14:paraId="0C0995CD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t>5.1.2 Zlepšenie udržateľných vzťahov medzi vidieckymi rozvojovými centrami a ich zázemím vo verejných službách a vo verejných infraštruktúrach</w:t>
            </w:r>
            <w:r w:rsidRPr="00360D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6C49EC7" w14:textId="77777777" w:rsidR="00386AD8" w:rsidRPr="00360D67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B1 Investície do cyklistických trás a súvisiacej podpornej infraštruktúry</w:t>
            </w:r>
          </w:p>
        </w:tc>
        <w:tc>
          <w:tcPr>
            <w:tcW w:w="2693" w:type="dxa"/>
          </w:tcPr>
          <w:p w14:paraId="200C392C" w14:textId="77777777" w:rsidR="00386AD8" w:rsidRPr="00360D67" w:rsidRDefault="00386AD8" w:rsidP="00386AD8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mestá/samostatné mestské časti a obce, združenia miest a obcí, </w:t>
            </w:r>
            <w:proofErr w:type="spellStart"/>
            <w:r w:rsidRPr="00360D67">
              <w:rPr>
                <w:rFonts w:asciiTheme="minorHAnsi" w:hAnsiTheme="minorHAnsi" w:cstheme="minorHAnsi"/>
                <w:sz w:val="22"/>
              </w:rPr>
              <w:t>mikroregionálne</w:t>
            </w:r>
            <w:proofErr w:type="spellEnd"/>
            <w:r w:rsidRPr="00360D67">
              <w:rPr>
                <w:rFonts w:asciiTheme="minorHAnsi" w:hAnsiTheme="minorHAnsi" w:cstheme="minorHAnsi"/>
                <w:sz w:val="22"/>
              </w:rPr>
              <w:t xml:space="preserve"> združenia, občianske združenia, neziskové organizácie, </w:t>
            </w:r>
          </w:p>
          <w:p w14:paraId="0FFA10A6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5D649C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417" w:type="dxa"/>
            <w:vAlign w:val="center"/>
          </w:tcPr>
          <w:p w14:paraId="24E95FE8" w14:textId="699EED1B" w:rsidR="00386AD8" w:rsidRPr="00360D67" w:rsidRDefault="00CF7F99" w:rsidP="00360D6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="00906530">
              <w:rPr>
                <w:rFonts w:asciiTheme="minorHAnsi" w:hAnsiTheme="minorHAnsi" w:cstheme="minorHAnsi"/>
                <w:sz w:val="22"/>
              </w:rPr>
              <w:t>/</w:t>
            </w:r>
            <w:r w:rsidR="00360D67"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14:paraId="281119B4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14:paraId="3313E0BD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25 000,00 </w:t>
            </w:r>
          </w:p>
        </w:tc>
      </w:tr>
      <w:tr w:rsidR="00906530" w:rsidRPr="00360D67" w14:paraId="5738E142" w14:textId="77777777" w:rsidTr="00906530">
        <w:trPr>
          <w:trHeight w:val="252"/>
          <w:jc w:val="center"/>
        </w:trPr>
        <w:tc>
          <w:tcPr>
            <w:tcW w:w="2783" w:type="dxa"/>
            <w:vMerge/>
          </w:tcPr>
          <w:p w14:paraId="7A6D1521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14:paraId="6C1082F7" w14:textId="10FB25EA" w:rsidR="00360D67" w:rsidRPr="00360D67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B2 Zvyšovanie bezpečnosti a dostupnosti sídiel</w:t>
            </w:r>
          </w:p>
          <w:p w14:paraId="507D24FB" w14:textId="77777777" w:rsidR="00386AD8" w:rsidRPr="00360D67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93" w:type="dxa"/>
          </w:tcPr>
          <w:p w14:paraId="6C0096B6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mestá/samostatné mestské časti a obce, združenia miest a obcí.</w:t>
            </w:r>
          </w:p>
        </w:tc>
        <w:tc>
          <w:tcPr>
            <w:tcW w:w="1276" w:type="dxa"/>
            <w:vAlign w:val="center"/>
          </w:tcPr>
          <w:p w14:paraId="6DA2A2AD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417" w:type="dxa"/>
          </w:tcPr>
          <w:p w14:paraId="1347A9AE" w14:textId="6CE1C9EA" w:rsidR="00386AD8" w:rsidRPr="00360D67" w:rsidRDefault="00CF7F99" w:rsidP="00386AD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="00906530">
              <w:rPr>
                <w:rFonts w:asciiTheme="minorHAnsi" w:hAnsiTheme="minorHAnsi" w:cstheme="minorHAnsi"/>
                <w:sz w:val="22"/>
              </w:rPr>
              <w:t>/</w:t>
            </w:r>
            <w:r w:rsidR="00906530"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14:paraId="3F45422A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14:paraId="5F0829CF" w14:textId="2D0C0F18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125 000,00</w:t>
            </w:r>
          </w:p>
        </w:tc>
      </w:tr>
      <w:tr w:rsidR="00360D67" w:rsidRPr="00360D67" w14:paraId="22311A6B" w14:textId="77777777" w:rsidTr="00906530">
        <w:trPr>
          <w:trHeight w:val="252"/>
          <w:jc w:val="center"/>
        </w:trPr>
        <w:tc>
          <w:tcPr>
            <w:tcW w:w="2783" w:type="dxa"/>
            <w:vMerge/>
          </w:tcPr>
          <w:p w14:paraId="1190F67E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14D0BD4" w14:textId="77777777" w:rsidR="00386AD8" w:rsidRPr="00360D67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E1 Trhové priestory</w:t>
            </w:r>
          </w:p>
        </w:tc>
        <w:tc>
          <w:tcPr>
            <w:tcW w:w="2693" w:type="dxa"/>
          </w:tcPr>
          <w:p w14:paraId="03CB8582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mestá/samostatné mestské časti a obce, združenia miest a obcí, </w:t>
            </w:r>
            <w:proofErr w:type="spellStart"/>
            <w:r w:rsidRPr="00360D67">
              <w:rPr>
                <w:rFonts w:asciiTheme="minorHAnsi" w:hAnsiTheme="minorHAnsi" w:cstheme="minorHAnsi"/>
                <w:sz w:val="22"/>
              </w:rPr>
              <w:t>mikroregionálne</w:t>
            </w:r>
            <w:proofErr w:type="spellEnd"/>
            <w:r w:rsidRPr="00360D67">
              <w:rPr>
                <w:rFonts w:asciiTheme="minorHAnsi" w:hAnsiTheme="minorHAnsi" w:cstheme="minorHAnsi"/>
                <w:sz w:val="22"/>
              </w:rPr>
              <w:t xml:space="preserve"> združenia, občianske združenia, neziskové organizácie</w:t>
            </w:r>
          </w:p>
        </w:tc>
        <w:tc>
          <w:tcPr>
            <w:tcW w:w="1276" w:type="dxa"/>
            <w:vAlign w:val="center"/>
          </w:tcPr>
          <w:p w14:paraId="31CD7644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417" w:type="dxa"/>
          </w:tcPr>
          <w:p w14:paraId="323EC9DB" w14:textId="54E08FA9" w:rsidR="00386AD8" w:rsidRPr="00360D67" w:rsidRDefault="00CF7F99" w:rsidP="00386AD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="00906530">
              <w:rPr>
                <w:rFonts w:asciiTheme="minorHAnsi" w:hAnsiTheme="minorHAnsi" w:cstheme="minorHAnsi"/>
                <w:sz w:val="22"/>
              </w:rPr>
              <w:t>/</w:t>
            </w:r>
            <w:r w:rsidR="00360D67"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14:paraId="2DD2A51F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14:paraId="05156E32" w14:textId="77777777"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25 000,00 </w:t>
            </w:r>
          </w:p>
        </w:tc>
      </w:tr>
    </w:tbl>
    <w:p w14:paraId="50CF3713" w14:textId="77777777"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70B9" w14:textId="77777777" w:rsidR="00F72DAE" w:rsidRDefault="00F72DAE" w:rsidP="00C057E2">
      <w:pPr>
        <w:spacing w:after="0" w:line="240" w:lineRule="auto"/>
      </w:pPr>
      <w:r>
        <w:separator/>
      </w:r>
    </w:p>
  </w:endnote>
  <w:endnote w:type="continuationSeparator" w:id="0">
    <w:p w14:paraId="57DD2DFD" w14:textId="77777777" w:rsidR="00F72DAE" w:rsidRDefault="00F72DAE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8646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9E6703" wp14:editId="0CE2B83B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56798" id="Rovná spojnica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41C904F8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0C2769D" wp14:editId="6F4D544D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14:paraId="57D07A41" w14:textId="77777777" w:rsidR="006B7927" w:rsidRDefault="006B7927" w:rsidP="006B7927">
    <w:pPr>
      <w:pStyle w:val="Pta"/>
    </w:pPr>
  </w:p>
  <w:p w14:paraId="73EEF97C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5BE1" w14:textId="77777777" w:rsidR="00F72DAE" w:rsidRDefault="00F72DAE" w:rsidP="00C057E2">
      <w:pPr>
        <w:spacing w:after="0" w:line="240" w:lineRule="auto"/>
      </w:pPr>
      <w:r>
        <w:separator/>
      </w:r>
    </w:p>
  </w:footnote>
  <w:footnote w:type="continuationSeparator" w:id="0">
    <w:p w14:paraId="25CFBE04" w14:textId="77777777" w:rsidR="00F72DAE" w:rsidRDefault="00F72DAE" w:rsidP="00C0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59F4" w14:textId="77777777" w:rsidR="00413B16" w:rsidRPr="001F013A" w:rsidRDefault="00360D67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5680" behindDoc="1" locked="0" layoutInCell="1" allowOverlap="1" wp14:anchorId="5CA17642" wp14:editId="39429B5E">
          <wp:simplePos x="0" y="0"/>
          <wp:positionH relativeFrom="column">
            <wp:posOffset>2357755</wp:posOffset>
          </wp:positionH>
          <wp:positionV relativeFrom="paragraph">
            <wp:posOffset>-87630</wp:posOffset>
          </wp:positionV>
          <wp:extent cx="704850" cy="533400"/>
          <wp:effectExtent l="0" t="0" r="0" b="0"/>
          <wp:wrapTight wrapText="bothSides">
            <wp:wrapPolygon edited="0">
              <wp:start x="2335" y="0"/>
              <wp:lineTo x="2335" y="12343"/>
              <wp:lineTo x="0" y="14657"/>
              <wp:lineTo x="0" y="19286"/>
              <wp:lineTo x="5254" y="20829"/>
              <wp:lineTo x="15762" y="20829"/>
              <wp:lineTo x="21016" y="19286"/>
              <wp:lineTo x="21016" y="15429"/>
              <wp:lineTo x="18681" y="12343"/>
              <wp:lineTo x="18681" y="0"/>
              <wp:lineTo x="2335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9F8">
      <w:rPr>
        <w:b/>
        <w:noProof/>
      </w:rPr>
      <w:drawing>
        <wp:inline distT="0" distB="0" distL="0" distR="0" wp14:anchorId="4B4F3360" wp14:editId="3872B5A1">
          <wp:extent cx="504825" cy="533400"/>
          <wp:effectExtent l="0" t="0" r="9525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7728" behindDoc="1" locked="0" layoutInCell="1" allowOverlap="1" wp14:anchorId="23AEAD78" wp14:editId="7F418F1C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776" behindDoc="1" locked="0" layoutInCell="1" allowOverlap="1" wp14:anchorId="111C200F" wp14:editId="7F068EBA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315D"/>
    <w:multiLevelType w:val="hybridMultilevel"/>
    <w:tmpl w:val="51DCF2E4"/>
    <w:lvl w:ilvl="0" w:tplc="CC3807C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64312"/>
    <w:rsid w:val="00095F84"/>
    <w:rsid w:val="000B0C58"/>
    <w:rsid w:val="000E7996"/>
    <w:rsid w:val="0010589A"/>
    <w:rsid w:val="00117D56"/>
    <w:rsid w:val="00187F2F"/>
    <w:rsid w:val="0019444C"/>
    <w:rsid w:val="00217CEC"/>
    <w:rsid w:val="00241CEA"/>
    <w:rsid w:val="00242051"/>
    <w:rsid w:val="00295FD9"/>
    <w:rsid w:val="002E6DD1"/>
    <w:rsid w:val="00311C83"/>
    <w:rsid w:val="003377A7"/>
    <w:rsid w:val="00360D67"/>
    <w:rsid w:val="003632C4"/>
    <w:rsid w:val="00386AD8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648DD"/>
    <w:rsid w:val="006300A5"/>
    <w:rsid w:val="0069646F"/>
    <w:rsid w:val="006964B3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06530"/>
    <w:rsid w:val="00981528"/>
    <w:rsid w:val="00981818"/>
    <w:rsid w:val="00992EDD"/>
    <w:rsid w:val="00993C5A"/>
    <w:rsid w:val="009C58D5"/>
    <w:rsid w:val="009C7008"/>
    <w:rsid w:val="009E29F8"/>
    <w:rsid w:val="00A17DAB"/>
    <w:rsid w:val="00A9035D"/>
    <w:rsid w:val="00AC6266"/>
    <w:rsid w:val="00B41A8E"/>
    <w:rsid w:val="00B67CCB"/>
    <w:rsid w:val="00BA5823"/>
    <w:rsid w:val="00BE75A4"/>
    <w:rsid w:val="00BF1E73"/>
    <w:rsid w:val="00C0426A"/>
    <w:rsid w:val="00C057E2"/>
    <w:rsid w:val="00C35B10"/>
    <w:rsid w:val="00C43EE3"/>
    <w:rsid w:val="00CB4492"/>
    <w:rsid w:val="00CF7F99"/>
    <w:rsid w:val="00D04DA3"/>
    <w:rsid w:val="00D2197C"/>
    <w:rsid w:val="00D61E17"/>
    <w:rsid w:val="00D62C3C"/>
    <w:rsid w:val="00D873FA"/>
    <w:rsid w:val="00E4368A"/>
    <w:rsid w:val="00E85D90"/>
    <w:rsid w:val="00E866FD"/>
    <w:rsid w:val="00F45D88"/>
    <w:rsid w:val="00F521BF"/>
    <w:rsid w:val="00F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776D"/>
  <w15:docId w15:val="{879B420D-E609-42DB-A2F0-D548DBE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86AD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8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75C9-6742-4584-9787-6148951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22</cp:revision>
  <dcterms:created xsi:type="dcterms:W3CDTF">2017-10-22T15:44:00Z</dcterms:created>
  <dcterms:modified xsi:type="dcterms:W3CDTF">2020-08-31T07:26:00Z</dcterms:modified>
</cp:coreProperties>
</file>